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Департамент общего образования Томской области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Первомайского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МБОУ Комсомольская СОШ Первомайского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tbl>
      <w:tblPr>
        <w:tblStyle w:val="Table1"/>
        <w:tblW w:w="9585.0" w:type="dxa"/>
        <w:jc w:val="left"/>
        <w:tblInd w:w="-115.0" w:type="dxa"/>
        <w:tblLayout w:type="fixed"/>
        <w:tblLook w:val="0400"/>
      </w:tblPr>
      <w:tblGrid>
        <w:gridCol w:w="3170"/>
        <w:gridCol w:w="3245"/>
        <w:gridCol w:w="3170"/>
        <w:tblGridChange w:id="0">
          <w:tblGrid>
            <w:gridCol w:w="3170"/>
            <w:gridCol w:w="3245"/>
            <w:gridCol w:w="31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РАССМОТРЕНО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заседании педсовета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 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№2 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«30» 08 2024 г.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СОГЛАСОВАНО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УВР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 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Хабарова Л.И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№2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от «30» 08 2024 г.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школы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 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Кайдалов А.М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79-О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от «02» 09 2024 г.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" w:right="1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Рабочая программа по курсу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1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«Робототехника»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группа - 2 часа в неделю (68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after="0" w:before="78" w:lineRule="auto"/>
        <w:jc w:val="right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Составила: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after="0" w:before="78" w:lineRule="auto"/>
        <w:jc w:val="right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Булыгина Дина Юрьевна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Комсомольск, 2024год.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 Внешние условия служат предпосылкой для реализации творческих возможностей личности, имеющей в биологическом отношении безграничный потенциал.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Школьное образование должно соответствовать целям опережающего развития. Для этого в школе должно быть обеспечено 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изучение не только достижений прошлого, но и технологий, которые пригодятся в будущем,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обучение, ориентированное как на знаниевый, так и деятельностный аспекты содержания образования.</w:t>
      </w:r>
    </w:p>
    <w:p w:rsidR="00000000" w:rsidDel="00000000" w:rsidP="00000000" w:rsidRDefault="00000000" w:rsidRPr="00000000" w14:paraId="00000034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Таким требованиям отвечает робототехника.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Предмет робототехники – это создание и применение роботов, других средств робототехники и основанных на них технических систем и комплексов различного назначения.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Направленность программы - научно-техническая. 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Введение дополнительной образовательной программы «Робототехника» в школе неизбежно изменит картину восприятия учащимися технических дисциплин, переводя их из разряда умозрительных в разряд прикладных. Применение детьми на практике теоретических знаний, полученных на математике, ведет к более глубокому пониманию основ, закрепляет полученные навыки, формируя образование в его наилучшем смысле.</w:t>
      </w:r>
    </w:p>
    <w:p w:rsidR="00000000" w:rsidDel="00000000" w:rsidP="00000000" w:rsidRDefault="00000000" w:rsidRPr="00000000" w14:paraId="00000038">
      <w:pPr>
        <w:shd w:fill="ffffff" w:val="clear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программы «Роботехника в учебном плане.</w:t>
      </w:r>
    </w:p>
    <w:p w:rsidR="00000000" w:rsidDel="00000000" w:rsidP="00000000" w:rsidRDefault="00000000" w:rsidRPr="00000000" w14:paraId="0000003A">
      <w:pPr>
        <w:shd w:fill="ffffff" w:val="clear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Данная программа </w:t>
      </w:r>
      <w:r w:rsidDel="00000000" w:rsidR="00000000" w:rsidRPr="00000000">
        <w:rPr>
          <w:highlight w:val="white"/>
          <w:rtl w:val="0"/>
        </w:rPr>
        <w:t xml:space="preserve">на 68 часов (2 часа в неделю) в среднем звене. </w:t>
      </w:r>
      <w:r w:rsidDel="00000000" w:rsidR="00000000" w:rsidRPr="00000000">
        <w:rPr>
          <w:rtl w:val="0"/>
        </w:rPr>
        <w:t xml:space="preserve">Цель образовательной программы</w:t>
      </w:r>
      <w:r w:rsidDel="00000000" w:rsidR="00000000" w:rsidRPr="00000000">
        <w:rPr>
          <w:color w:val="333333"/>
          <w:rtl w:val="0"/>
        </w:rPr>
        <w:t xml:space="preserve"> формирование умений и навыков в сфере технического проектирования, моделирования и конструирования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образовательной программы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7" w:hanging="35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Использование современных разработок по робототехнике в области образования, организация на их основе активной внеурочной деятельности учащихся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Реализация межпредметных связей с физикой, информатикой и математикой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Решение учащимися ряда кибернетических задач, результатом каждой из которых будет работающий механизм или робот с автономным управлением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Развитие мелкой моторики, внимательности, аккуратности и изобретательности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Развитие креативного мышления и пространственного воображения учащихся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Повышение мотивации учащихся к изобретательству и созданию собственных роботизированных систем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Формирование у учащихся стремления к получению качественного законченного результата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Формирование навыков проектного мышления, работы в команде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Ожидаемые результаты изучения курса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Осуществление целей и задач программы предполагает получение конкретных результатов: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 области воспитания: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адаптация ребёнка к жизни в социуме, его самореализация;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развитие коммуникативных качеств;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приобретение уверенности в себе;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формирование самостоятельности, ответственности, взаимовыручки и взаимопомощи.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 области конструирования, моделирования и программирования: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знание</w:t>
      </w:r>
      <w:r w:rsidDel="00000000" w:rsidR="00000000" w:rsidRPr="00000000">
        <w:rPr>
          <w:color w:val="000000"/>
          <w:highlight w:val="white"/>
          <w:rtl w:val="0"/>
        </w:rPr>
        <w:t xml:space="preserve"> основных принципов механической передачи движения</w: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умение работать по предложенным инструкциям;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умения творчески подходить к решению задачи;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умения довести решение задачи до работающей модели;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умение излагать мысли в четкой логической последовательности, отстаивать свою точку зрения, анализировать ситуацию и самостоятельно находить ответы на вопросы путем логических рассуждений;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умение работать над проектом в команде, эффективно распределять обязанности.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Требования к уровню подготовки обучающихся:</w:t>
      </w:r>
    </w:p>
    <w:p w:rsidR="00000000" w:rsidDel="00000000" w:rsidP="00000000" w:rsidRDefault="00000000" w:rsidRPr="00000000" w14:paraId="0000005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Учащийся должен знать/понимать: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влияние технологической деятельности человека на окружающую среду и здоровье;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область применения и назначение инструментов, различных машин, технических устройств (в том числе компьютеров);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основные источники информации; 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виды информации и способы её представления;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основные информационные объекты и действия над ними;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назначение основных устройств компьютера для ввода, вывода и обработки информации;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правила безопасного поведения и гигиены при работе с компьютером.</w:t>
      </w:r>
    </w:p>
    <w:p w:rsidR="00000000" w:rsidDel="00000000" w:rsidP="00000000" w:rsidRDefault="00000000" w:rsidRPr="00000000" w14:paraId="0000005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Уметь: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создавать и запускать  программы для забавных механизмов; 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основные понятия, использующие в робототехнике: мотор, датчик наклона, датчик расстояния, порт, разъем, USB-кабель, меню,  панель инструментов.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b w:val="1"/>
          <w:rtl w:val="0"/>
        </w:rPr>
        <w:t xml:space="preserve">Использовать приобретенные знания и умения в практической деятельности и повседневной жизни </w:t>
      </w:r>
      <w:r w:rsidDel="00000000" w:rsidR="00000000" w:rsidRPr="00000000">
        <w:rPr>
          <w:rtl w:val="0"/>
        </w:rPr>
        <w:t xml:space="preserve">для: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567" w:firstLine="680"/>
        <w:jc w:val="both"/>
        <w:rPr/>
      </w:pPr>
      <w:r w:rsidDel="00000000" w:rsidR="00000000" w:rsidRPr="00000000">
        <w:rPr>
          <w:rtl w:val="0"/>
        </w:rPr>
        <w:t xml:space="preserve"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567" w:firstLine="680"/>
        <w:jc w:val="both"/>
        <w:rPr/>
      </w:pPr>
      <w:r w:rsidDel="00000000" w:rsidR="00000000" w:rsidRPr="00000000">
        <w:rPr>
          <w:rtl w:val="0"/>
        </w:rPr>
        <w:t xml:space="preserve">использовать компьютерные программы для решения учебных и практических задач;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567" w:firstLine="680"/>
        <w:jc w:val="both"/>
        <w:rPr/>
      </w:pPr>
      <w:r w:rsidDel="00000000" w:rsidR="00000000" w:rsidRPr="00000000">
        <w:rPr>
          <w:rtl w:val="0"/>
        </w:rPr>
        <w:t xml:space="preserve"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000000" w:rsidDel="00000000" w:rsidP="00000000" w:rsidRDefault="00000000" w:rsidRPr="00000000" w14:paraId="00000067">
      <w:pPr>
        <w:spacing w:line="360" w:lineRule="auto"/>
        <w:ind w:left="56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Учебно - тематический план</w:t>
      </w:r>
    </w:p>
    <w:tbl>
      <w:tblPr>
        <w:tblStyle w:val="Table2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1"/>
        <w:gridCol w:w="3802"/>
        <w:gridCol w:w="1367"/>
        <w:gridCol w:w="1748"/>
        <w:gridCol w:w="1627"/>
        <w:tblGridChange w:id="0">
          <w:tblGrid>
            <w:gridCol w:w="801"/>
            <w:gridCol w:w="3802"/>
            <w:gridCol w:w="1367"/>
            <w:gridCol w:w="1748"/>
            <w:gridCol w:w="162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п\п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разделов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теория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практика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Раздел 1.</w:t>
            </w:r>
            <w:r w:rsidDel="00000000" w:rsidR="00000000" w:rsidRPr="00000000">
              <w:rPr>
                <w:color w:val="000000"/>
                <w:rtl w:val="0"/>
              </w:rPr>
              <w:t xml:space="preserve">Введение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Раздел 2. </w:t>
            </w:r>
            <w:r w:rsidDel="00000000" w:rsidR="00000000" w:rsidRPr="00000000">
              <w:rPr>
                <w:color w:val="000000"/>
                <w:rtl w:val="0"/>
              </w:rPr>
              <w:t xml:space="preserve">Изучение механизмов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Раздел 3. </w:t>
            </w:r>
            <w:r w:rsidDel="00000000" w:rsidR="00000000" w:rsidRPr="00000000">
              <w:rPr>
                <w:color w:val="000000"/>
                <w:rtl w:val="0"/>
              </w:rPr>
              <w:t xml:space="preserve">Изучение датчиков и моторов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Раздел  4. </w:t>
            </w:r>
            <w:r w:rsidDel="00000000" w:rsidR="00000000" w:rsidRPr="00000000">
              <w:rPr>
                <w:color w:val="000000"/>
                <w:rtl w:val="0"/>
              </w:rPr>
              <w:t xml:space="preserve">Программирование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Раздел 5. </w:t>
            </w:r>
            <w:r w:rsidDel="00000000" w:rsidR="00000000" w:rsidRPr="00000000">
              <w:rPr>
                <w:color w:val="000000"/>
                <w:rtl w:val="0"/>
              </w:rPr>
              <w:t xml:space="preserve"> Разработка, сборка и программирование</w:t>
            </w:r>
            <w:r w:rsidDel="00000000" w:rsidR="00000000" w:rsidRPr="00000000">
              <w:rPr>
                <w:rtl w:val="0"/>
              </w:rPr>
              <w:t xml:space="preserve"> механизмов.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Раздел 6. Разработка, сборка и программирование своих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</w:tr>
    </w:tbl>
    <w:p w:rsidR="00000000" w:rsidDel="00000000" w:rsidP="00000000" w:rsidRDefault="00000000" w:rsidRPr="00000000" w14:paraId="00000095">
      <w:pPr>
        <w:spacing w:after="280" w:before="10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Содержание программы</w:t>
      </w:r>
    </w:p>
    <w:tbl>
      <w:tblPr>
        <w:tblStyle w:val="Table3"/>
        <w:tblW w:w="10120.0" w:type="dxa"/>
        <w:jc w:val="left"/>
        <w:tblInd w:w="-530.0" w:type="dxa"/>
        <w:tblLayout w:type="fixed"/>
        <w:tblLook w:val="0000"/>
      </w:tblPr>
      <w:tblGrid>
        <w:gridCol w:w="900"/>
        <w:gridCol w:w="1280"/>
        <w:gridCol w:w="2456"/>
        <w:gridCol w:w="2964"/>
        <w:gridCol w:w="2520"/>
        <w:tblGridChange w:id="0">
          <w:tblGrid>
            <w:gridCol w:w="900"/>
            <w:gridCol w:w="1280"/>
            <w:gridCol w:w="2456"/>
            <w:gridCol w:w="2964"/>
            <w:gridCol w:w="2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№ раздела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№ занятия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Оборудование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Практическая часть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1 - 2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Вводное занятие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Введение.  Знакомство с конструктором Лего. Что входит в Конструктор  LEGO®  Организация рабочего места.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3- 6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before="10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Изучение механизмов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befor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7-12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before="10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Изучение датчиков и моторов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befor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Мотор и ось. Зубчатые колеса. Промежуточное зубчатое колесо. Понижающая и повышающая зубчатые  передачи. Датчики наклона, касания, расстояния. Увеличение и снижение скорости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12-21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before="10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Программирование </w:t>
            </w:r>
            <w:r w:rsidDel="00000000" w:rsidR="00000000" w:rsidRPr="00000000">
              <w:rPr>
                <w:rtl w:val="0"/>
              </w:rPr>
              <w:t xml:space="preserve">роботов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befor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Блок «Цикл».</w:t>
            </w:r>
          </w:p>
          <w:p w:rsidR="00000000" w:rsidDel="00000000" w:rsidP="00000000" w:rsidRDefault="00000000" w:rsidRPr="00000000" w14:paraId="000000AF">
            <w:pPr>
              <w:spacing w:before="280" w:lineRule="auto"/>
              <w:rPr/>
            </w:pPr>
            <w:r w:rsidDel="00000000" w:rsidR="00000000" w:rsidRPr="00000000">
              <w:rPr>
                <w:rtl w:val="0"/>
              </w:rPr>
              <w:t xml:space="preserve"> Блок «Прибавить к экрану», «Вычесть из Экрана».  Блок «Начать при получении письма»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22-26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Забавные механизмы                                                        </w:t>
            </w:r>
          </w:p>
          <w:p w:rsidR="00000000" w:rsidDel="00000000" w:rsidP="00000000" w:rsidRDefault="00000000" w:rsidRPr="00000000" w14:paraId="000000B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Танцующие птицы                                                     </w:t>
            </w:r>
          </w:p>
          <w:p w:rsidR="00000000" w:rsidDel="00000000" w:rsidP="00000000" w:rsidRDefault="00000000" w:rsidRPr="00000000" w14:paraId="000000B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Умная вертушка                                                                                                    3. Порхающая птица</w:t>
            </w:r>
          </w:p>
          <w:p w:rsidR="00000000" w:rsidDel="00000000" w:rsidP="00000000" w:rsidRDefault="00000000" w:rsidRPr="00000000" w14:paraId="000000B5">
            <w:pPr>
              <w:spacing w:befor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Сравнение механизмов. Танцующие птицы,  умная вертушка, порхающая птица, (сборка, программирование, измерения и расчеты).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27-31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Звери</w:t>
            </w:r>
            <w:r w:rsidDel="00000000" w:rsidR="00000000" w:rsidRPr="00000000">
              <w:rPr>
                <w:rtl w:val="0"/>
              </w:rPr>
              <w:t xml:space="preserve">                                                     1.Голодный аллигатор                                                          2. Рычащий лев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3.Обезьянка-барабанщица                                            </w:t>
            </w:r>
          </w:p>
          <w:p w:rsidR="00000000" w:rsidDel="00000000" w:rsidP="00000000" w:rsidRDefault="00000000" w:rsidRPr="00000000" w14:paraId="000000BC">
            <w:pPr>
              <w:spacing w:befor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Сравнение механизмов. Голодный аллигатор, рычащий лев обезьянка-барабанщица, (сборка, программирование, измерения и расчеты).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32-36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Футбол                                                                                     </w:t>
            </w:r>
          </w:p>
          <w:p w:rsidR="00000000" w:rsidDel="00000000" w:rsidP="00000000" w:rsidRDefault="00000000" w:rsidRPr="00000000" w14:paraId="000000C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1.Нападающий                                                                </w:t>
            </w:r>
          </w:p>
          <w:p w:rsidR="00000000" w:rsidDel="00000000" w:rsidP="00000000" w:rsidRDefault="00000000" w:rsidRPr="00000000" w14:paraId="000000C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2.Вратарь                                                                        </w:t>
            </w:r>
          </w:p>
          <w:p w:rsidR="00000000" w:rsidDel="00000000" w:rsidP="00000000" w:rsidRDefault="00000000" w:rsidRPr="00000000" w14:paraId="000000C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3.Ликующие болельщики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Создание и программирование моделей. Создание моделей с использованием ресурсных</w:t>
            </w:r>
          </w:p>
          <w:p w:rsidR="00000000" w:rsidDel="00000000" w:rsidP="00000000" w:rsidRDefault="00000000" w:rsidRPr="00000000" w14:paraId="000000C7">
            <w:pPr>
              <w:spacing w:before="280" w:lineRule="auto"/>
              <w:rPr/>
            </w:pPr>
            <w:r w:rsidDel="00000000" w:rsidR="00000000" w:rsidRPr="00000000">
              <w:rPr>
                <w:rtl w:val="0"/>
              </w:rPr>
              <w:t xml:space="preserve">наборов.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37-41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Приключения                  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1.Спасение самолета                                                                        2. Спасение от великана                                            3. Непотопляемый парусник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Развитие (создание и программирование) модели с более сложным поведением.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42-68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before="10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Разработка, сборка и программирование своих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Разработка индивидуальных моделей с использованием ресурсных моделей ЛЕГО.</w:t>
            </w:r>
          </w:p>
        </w:tc>
      </w:tr>
    </w:tbl>
    <w:p w:rsidR="00000000" w:rsidDel="00000000" w:rsidP="00000000" w:rsidRDefault="00000000" w:rsidRPr="00000000" w14:paraId="000000D2">
      <w:pPr>
        <w:spacing w:after="280" w:before="2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2"/>
        <w:widowControl w:val="0"/>
        <w:jc w:val="center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D5">
      <w:pPr>
        <w:pStyle w:val="Heading3"/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педагога</w:t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Журнал «Компьютерные инструменты в школе», подборка статей за 2010 г. «Основы робототехники на базе конструктора Lego Mindstorms NXT». 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Бабич А.В., Баранов А.Г., Калабин И.В. и др. Промышленная робототехника: Под редакцией Шифрина Я.А. – М.: Машиностроение, 2002.</w:t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Юревич Ю.Е. Основы робототехники. Учебное пособие. Санкт-Петербург: БВХ-Петербург, 2005.</w:t>
      </w:r>
    </w:p>
    <w:p w:rsidR="00000000" w:rsidDel="00000000" w:rsidP="00000000" w:rsidRDefault="00000000" w:rsidRPr="00000000" w14:paraId="000000D9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http://www.legoeducation.info/nxt/resources/building-guides/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http://www.legoengineering.com/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3"/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детей и родителей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Журнал «Компьютерные инструменты в школе», подборка статей за 2010 г. «Основы робототехники на базе конструктора Lego Mindstorms NXT». 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Я, робот. Айзек Азимов. Серия: Библиотека приключений. М: Эксмо, 2002.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9"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